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1CE" w14:textId="77777777" w:rsidR="009D5085" w:rsidRDefault="0095688F">
      <w:pPr>
        <w:pStyle w:val="Body"/>
        <w:widowControl w:val="0"/>
        <w:spacing w:after="120"/>
        <w:jc w:val="center"/>
        <w:rPr>
          <w:rFonts w:ascii="Helvetica" w:eastAsia="Helvetica" w:hAnsi="Helvetica" w:cs="Helvetica"/>
          <w:b/>
          <w:bCs/>
          <w:color w:val="286D82"/>
          <w:sz w:val="28"/>
          <w:szCs w:val="28"/>
          <w:u w:color="286D82"/>
        </w:rPr>
      </w:pPr>
      <w:r>
        <w:rPr>
          <w:rFonts w:ascii="Helvetica"/>
          <w:b/>
          <w:bCs/>
          <w:color w:val="286D82"/>
          <w:sz w:val="28"/>
          <w:szCs w:val="28"/>
          <w:u w:color="286D82"/>
        </w:rPr>
        <w:t>Job Description</w:t>
      </w:r>
      <w:r w:rsidR="000B0891">
        <w:rPr>
          <w:rFonts w:ascii="Helvetica"/>
          <w:b/>
          <w:bCs/>
          <w:color w:val="286D82"/>
          <w:sz w:val="28"/>
          <w:szCs w:val="28"/>
          <w:u w:color="286D82"/>
        </w:rPr>
        <w:t>:  Finance and Operations Manager</w:t>
      </w:r>
    </w:p>
    <w:p w14:paraId="132DFB13" w14:textId="77777777" w:rsidR="009D5085" w:rsidRDefault="009D5085">
      <w:pPr>
        <w:pStyle w:val="BodyA"/>
        <w:rPr>
          <w:b/>
          <w:bCs/>
          <w:sz w:val="24"/>
          <w:szCs w:val="24"/>
        </w:rPr>
      </w:pPr>
    </w:p>
    <w:p w14:paraId="6605B635" w14:textId="77777777" w:rsidR="009D5085" w:rsidRDefault="0095688F">
      <w:pPr>
        <w:pStyle w:val="BodyA"/>
      </w:pPr>
      <w:r>
        <w:rPr>
          <w:rFonts w:eastAsia="Arial Unicode MS" w:hAnsi="Arial Unicode MS" w:cs="Arial Unicode MS"/>
          <w:b/>
          <w:bCs/>
          <w:color w:val="286D82"/>
        </w:rPr>
        <w:t>Job Title:</w:t>
      </w:r>
      <w:r>
        <w:rPr>
          <w:rFonts w:eastAsia="Arial Unicode MS" w:hAnsi="Arial Unicode MS" w:cs="Arial Unicode MS"/>
          <w:b/>
          <w:bCs/>
        </w:rPr>
        <w:t xml:space="preserve">  </w:t>
      </w:r>
      <w:r w:rsidR="000B0891">
        <w:rPr>
          <w:rFonts w:eastAsia="Arial Unicode MS" w:hAnsi="Arial Unicode MS" w:cs="Arial Unicode MS"/>
        </w:rPr>
        <w:t>Finance and Operations Manager</w:t>
      </w:r>
    </w:p>
    <w:p w14:paraId="680F0E80" w14:textId="77777777" w:rsidR="00651DB9" w:rsidRDefault="00651DB9">
      <w:pPr>
        <w:pStyle w:val="BodyA"/>
        <w:rPr>
          <w:rFonts w:eastAsia="Arial Unicode MS" w:hAnsi="Arial Unicode MS" w:cs="Arial Unicode MS"/>
          <w:b/>
          <w:bCs/>
          <w:color w:val="286D82"/>
        </w:rPr>
      </w:pPr>
    </w:p>
    <w:p w14:paraId="24AC436E" w14:textId="4D72A654" w:rsidR="009D5085" w:rsidRDefault="0095688F">
      <w:pPr>
        <w:pStyle w:val="BodyA"/>
      </w:pPr>
      <w:r>
        <w:rPr>
          <w:rFonts w:eastAsia="Arial Unicode MS" w:hAnsi="Arial Unicode MS" w:cs="Arial Unicode MS"/>
          <w:b/>
          <w:bCs/>
          <w:color w:val="286D82"/>
        </w:rPr>
        <w:t>Salary:</w:t>
      </w:r>
      <w:r>
        <w:rPr>
          <w:rFonts w:eastAsia="Arial Unicode MS" w:hAnsi="Arial Unicode MS" w:cs="Arial Unicode MS"/>
          <w:b/>
          <w:bCs/>
        </w:rPr>
        <w:t xml:space="preserve">  </w:t>
      </w:r>
      <w:r w:rsidR="00E82157">
        <w:rPr>
          <w:rFonts w:eastAsia="Arial Unicode MS" w:hAnsi="Arial Unicode MS" w:cs="Arial Unicode MS"/>
        </w:rPr>
        <w:t xml:space="preserve">Band: </w:t>
      </w:r>
      <w:r w:rsidR="000B0891">
        <w:rPr>
          <w:rFonts w:ascii="Arial Unicode MS" w:eastAsia="Arial Unicode MS" w:cs="Arial Unicode MS"/>
        </w:rPr>
        <w:t>£</w:t>
      </w:r>
      <w:r w:rsidR="000B0891">
        <w:rPr>
          <w:rFonts w:ascii="Arial Unicode MS" w:eastAsia="Arial Unicode MS" w:cs="Arial Unicode MS"/>
        </w:rPr>
        <w:t>3</w:t>
      </w:r>
      <w:r w:rsidR="009B1B4B">
        <w:rPr>
          <w:rFonts w:ascii="Arial Unicode MS" w:eastAsia="Arial Unicode MS" w:cs="Arial Unicode MS"/>
        </w:rPr>
        <w:t>4</w:t>
      </w:r>
      <w:r w:rsidR="000B0891">
        <w:rPr>
          <w:rFonts w:ascii="Arial Unicode MS" w:eastAsia="Arial Unicode MS" w:cs="Arial Unicode MS"/>
        </w:rPr>
        <w:t xml:space="preserve">k - </w:t>
      </w:r>
      <w:r w:rsidR="000B0891">
        <w:rPr>
          <w:rFonts w:ascii="Arial Unicode MS" w:eastAsia="Arial Unicode MS" w:cs="Arial Unicode MS"/>
        </w:rPr>
        <w:t>£</w:t>
      </w:r>
      <w:r w:rsidR="000B0891">
        <w:rPr>
          <w:rFonts w:ascii="Arial Unicode MS" w:eastAsia="Arial Unicode MS" w:cs="Arial Unicode MS"/>
        </w:rPr>
        <w:t>4</w:t>
      </w:r>
      <w:r w:rsidR="009B1B4B">
        <w:rPr>
          <w:rFonts w:ascii="Arial Unicode MS" w:eastAsia="Arial Unicode MS" w:cs="Arial Unicode MS"/>
        </w:rPr>
        <w:t>4</w:t>
      </w:r>
      <w:r w:rsidR="000B0891">
        <w:rPr>
          <w:rFonts w:ascii="Arial Unicode MS" w:eastAsia="Arial Unicode MS" w:cs="Arial Unicode MS"/>
        </w:rPr>
        <w:t>k</w:t>
      </w:r>
      <w:r w:rsidR="00E82157">
        <w:rPr>
          <w:rFonts w:ascii="Arial Unicode MS" w:eastAsia="Arial Unicode MS" w:cs="Arial Unicode MS"/>
        </w:rPr>
        <w:t>.  Starting salary will depend on experience.</w:t>
      </w:r>
    </w:p>
    <w:p w14:paraId="7FA3A142" w14:textId="77777777" w:rsidR="009D5085" w:rsidRDefault="009D5085">
      <w:pPr>
        <w:pStyle w:val="BodyA"/>
        <w:rPr>
          <w:b/>
          <w:bCs/>
        </w:rPr>
      </w:pPr>
    </w:p>
    <w:p w14:paraId="436E5A10" w14:textId="1AC807D7" w:rsidR="009D5085" w:rsidRDefault="00EB78F8">
      <w:pPr>
        <w:pStyle w:val="BodyA"/>
      </w:pPr>
      <w:r>
        <w:rPr>
          <w:rFonts w:eastAsia="Arial Unicode MS" w:hAnsi="Arial Unicode MS" w:cs="Arial Unicode MS"/>
          <w:b/>
          <w:bCs/>
          <w:color w:val="286D82"/>
        </w:rPr>
        <w:t>Type of contract</w:t>
      </w:r>
      <w:r w:rsidR="0095688F">
        <w:rPr>
          <w:rFonts w:eastAsia="Arial Unicode MS" w:hAnsi="Arial Unicode MS" w:cs="Arial Unicode MS"/>
          <w:b/>
          <w:bCs/>
          <w:color w:val="286D82"/>
        </w:rPr>
        <w:t>:</w:t>
      </w:r>
      <w:r w:rsidR="0095688F">
        <w:rPr>
          <w:rFonts w:eastAsia="Arial Unicode MS" w:hAnsi="Arial Unicode MS" w:cs="Arial Unicode MS"/>
          <w:b/>
          <w:bCs/>
        </w:rPr>
        <w:t xml:space="preserve">  </w:t>
      </w:r>
      <w:r>
        <w:rPr>
          <w:rFonts w:eastAsia="Arial Unicode MS" w:hAnsi="Arial Unicode MS" w:cs="Arial Unicode MS"/>
        </w:rPr>
        <w:t>Permanent &amp;full time.</w:t>
      </w:r>
      <w:r w:rsidR="009B1B4B">
        <w:rPr>
          <w:rFonts w:eastAsia="Arial Unicode MS" w:hAnsi="Arial Unicode MS" w:cs="Arial Unicode MS"/>
        </w:rPr>
        <w:t xml:space="preserve"> </w:t>
      </w:r>
    </w:p>
    <w:p w14:paraId="7B81DFAA" w14:textId="77777777" w:rsidR="009D5085" w:rsidRDefault="009D5085">
      <w:pPr>
        <w:pStyle w:val="BodyA"/>
      </w:pPr>
    </w:p>
    <w:p w14:paraId="406E8461" w14:textId="0A58D91B" w:rsidR="009D5085" w:rsidRDefault="0095688F">
      <w:pPr>
        <w:pStyle w:val="BodyA"/>
        <w:rPr>
          <w:b/>
          <w:bCs/>
        </w:rPr>
      </w:pPr>
      <w:r>
        <w:rPr>
          <w:rFonts w:eastAsia="Arial Unicode MS" w:hAnsi="Arial Unicode MS" w:cs="Arial Unicode MS"/>
          <w:b/>
          <w:bCs/>
          <w:color w:val="286D82"/>
        </w:rPr>
        <w:t>Location:</w:t>
      </w:r>
      <w:r>
        <w:rPr>
          <w:rFonts w:eastAsia="Arial Unicode MS" w:hAnsi="Arial Unicode MS" w:cs="Arial Unicode MS"/>
        </w:rPr>
        <w:t xml:space="preserve">  </w:t>
      </w:r>
      <w:r w:rsidR="00454215">
        <w:rPr>
          <w:rFonts w:eastAsia="Arial Unicode MS" w:hAnsi="Arial Unicode MS" w:cs="Arial Unicode MS"/>
        </w:rPr>
        <w:t>Working mainly from home and some office working in Bristol</w:t>
      </w:r>
      <w:r w:rsidR="00944014">
        <w:rPr>
          <w:rFonts w:eastAsia="Arial Unicode MS" w:hAnsi="Arial Unicode MS" w:cs="Arial Unicode MS"/>
        </w:rPr>
        <w:t>.</w:t>
      </w:r>
    </w:p>
    <w:p w14:paraId="6AD94E62" w14:textId="77777777" w:rsidR="009D5085" w:rsidRDefault="009D5085">
      <w:pPr>
        <w:pStyle w:val="BodyA"/>
      </w:pPr>
    </w:p>
    <w:p w14:paraId="2DA0FAF1" w14:textId="4C14583D" w:rsidR="009D5085" w:rsidRDefault="0095688F">
      <w:pPr>
        <w:pStyle w:val="Body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  <w:b/>
          <w:bCs/>
          <w:color w:val="286D82"/>
        </w:rPr>
        <w:t>Reporting To:</w:t>
      </w:r>
      <w:r>
        <w:rPr>
          <w:rFonts w:eastAsia="Arial Unicode MS" w:hAnsi="Arial Unicode MS" w:cs="Arial Unicode MS"/>
          <w:b/>
          <w:bCs/>
        </w:rPr>
        <w:t xml:space="preserve"> </w:t>
      </w:r>
      <w:r w:rsidR="005B7AD2">
        <w:rPr>
          <w:rFonts w:eastAsia="Arial Unicode MS" w:hAnsi="Arial Unicode MS" w:cs="Arial Unicode MS"/>
          <w:b/>
          <w:bCs/>
        </w:rPr>
        <w:t xml:space="preserve"> </w:t>
      </w:r>
      <w:r>
        <w:rPr>
          <w:rFonts w:eastAsia="Arial Unicode MS" w:hAnsi="Arial Unicode MS" w:cs="Arial Unicode MS"/>
        </w:rPr>
        <w:t xml:space="preserve">The Head of </w:t>
      </w:r>
      <w:r w:rsidR="006F0744">
        <w:rPr>
          <w:rFonts w:eastAsia="Arial Unicode MS" w:hAnsi="Arial Unicode MS" w:cs="Arial Unicode MS"/>
        </w:rPr>
        <w:t>Operations</w:t>
      </w:r>
    </w:p>
    <w:p w14:paraId="13C7B46A" w14:textId="77777777" w:rsidR="009D5085" w:rsidRDefault="009D5085">
      <w:pPr>
        <w:pStyle w:val="BodyA"/>
      </w:pPr>
    </w:p>
    <w:p w14:paraId="6F60F735" w14:textId="77777777" w:rsidR="009D5085" w:rsidRDefault="0095688F">
      <w:pPr>
        <w:pStyle w:val="BodyA"/>
        <w:rPr>
          <w:color w:val="286D82"/>
        </w:rPr>
      </w:pPr>
      <w:r>
        <w:rPr>
          <w:rFonts w:eastAsia="Arial Unicode MS" w:hAnsi="Arial Unicode MS" w:cs="Arial Unicode MS"/>
          <w:b/>
          <w:bCs/>
          <w:color w:val="286D82"/>
        </w:rPr>
        <w:t>Position Summary</w:t>
      </w:r>
      <w:r>
        <w:rPr>
          <w:rFonts w:eastAsia="Arial Unicode MS" w:hAnsi="Arial Unicode MS" w:cs="Arial Unicode MS"/>
          <w:color w:val="286D82"/>
        </w:rPr>
        <w:t xml:space="preserve">: </w:t>
      </w:r>
    </w:p>
    <w:p w14:paraId="78D47F8D" w14:textId="4EC64290" w:rsidR="002D066C" w:rsidRPr="005A7AD1" w:rsidRDefault="004C5F70" w:rsidP="002D066C">
      <w:pPr>
        <w:pStyle w:val="BodyA"/>
        <w:rPr>
          <w:rFonts w:asciiTheme="minorHAnsi" w:hAnsiTheme="minorHAnsi"/>
          <w:color w:val="262626"/>
          <w:u w:color="262626"/>
        </w:rPr>
      </w:pPr>
      <w:r>
        <w:rPr>
          <w:rFonts w:eastAsia="Arial Unicode MS" w:hAnsi="Arial Unicode MS" w:cs="Arial Unicode MS"/>
        </w:rPr>
        <w:t xml:space="preserve">The post holder </w:t>
      </w:r>
      <w:r w:rsidR="009B1B4B">
        <w:rPr>
          <w:rFonts w:eastAsia="Arial Unicode MS" w:hAnsi="Arial Unicode MS" w:cs="Arial Unicode MS"/>
        </w:rPr>
        <w:t>will</w:t>
      </w:r>
      <w:r w:rsidR="002D066C">
        <w:rPr>
          <w:rFonts w:eastAsia="Arial Unicode MS" w:hAnsi="Arial Unicode MS" w:cs="Arial Unicode MS"/>
        </w:rPr>
        <w:t xml:space="preserve"> take responsibility for ensuring the operational and financial processes at the Sustainable Food Trust run smoothly and effectively to support our growing staff team. </w:t>
      </w:r>
    </w:p>
    <w:p w14:paraId="414F3AE9" w14:textId="6F0D60A8" w:rsidR="00E82157" w:rsidRDefault="00E82157">
      <w:pPr>
        <w:pStyle w:val="Body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The role is expected to be divided roughly as follows: </w:t>
      </w:r>
    </w:p>
    <w:p w14:paraId="6F41F63A" w14:textId="635502CC" w:rsidR="00E82157" w:rsidRDefault="00E82157">
      <w:pPr>
        <w:pStyle w:val="Body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60% fin</w:t>
      </w:r>
      <w:r w:rsidR="0049243B">
        <w:rPr>
          <w:rFonts w:eastAsia="Arial Unicode MS" w:hAnsi="Arial Unicode MS" w:cs="Arial Unicode MS"/>
        </w:rPr>
        <w:t>ancial processes, administration, analysis and reporting</w:t>
      </w:r>
      <w:r w:rsidR="002D066C">
        <w:rPr>
          <w:rFonts w:eastAsia="Arial Unicode MS" w:hAnsi="Arial Unicode MS" w:cs="Arial Unicode MS"/>
        </w:rPr>
        <w:t>.</w:t>
      </w:r>
    </w:p>
    <w:p w14:paraId="390088A0" w14:textId="400F8CF6" w:rsidR="00E82157" w:rsidRDefault="002D066C">
      <w:pPr>
        <w:pStyle w:val="Body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3</w:t>
      </w:r>
      <w:r w:rsidR="00E82157">
        <w:rPr>
          <w:rFonts w:eastAsia="Arial Unicode MS" w:hAnsi="Arial Unicode MS" w:cs="Arial Unicode MS"/>
        </w:rPr>
        <w:t xml:space="preserve">0% </w:t>
      </w:r>
      <w:r>
        <w:rPr>
          <w:rFonts w:eastAsia="Arial Unicode MS" w:hAnsi="Arial Unicode MS" w:cs="Arial Unicode MS"/>
        </w:rPr>
        <w:t>organizational operations and IT.</w:t>
      </w:r>
    </w:p>
    <w:p w14:paraId="17CDCDBB" w14:textId="37B749E8" w:rsidR="002D066C" w:rsidRDefault="002D066C">
      <w:pPr>
        <w:pStyle w:val="Body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10% HR oversight.</w:t>
      </w:r>
    </w:p>
    <w:p w14:paraId="1891A506" w14:textId="26748E07" w:rsidR="000519ED" w:rsidRDefault="000519ED">
      <w:pPr>
        <w:pStyle w:val="BodyA"/>
        <w:rPr>
          <w:color w:val="2F759E"/>
        </w:rPr>
      </w:pPr>
    </w:p>
    <w:p w14:paraId="60797AE2" w14:textId="77777777" w:rsidR="000519ED" w:rsidRDefault="000519ED">
      <w:pPr>
        <w:pStyle w:val="BodyA"/>
        <w:rPr>
          <w:color w:val="2F759E"/>
        </w:rPr>
      </w:pPr>
    </w:p>
    <w:p w14:paraId="39CC8F33" w14:textId="77777777" w:rsidR="009D5085" w:rsidRDefault="0095688F">
      <w:pPr>
        <w:pStyle w:val="BodyA"/>
        <w:rPr>
          <w:b/>
          <w:bCs/>
          <w:color w:val="2F759E"/>
        </w:rPr>
      </w:pPr>
      <w:r>
        <w:rPr>
          <w:rFonts w:eastAsia="Arial Unicode MS" w:hAnsi="Arial Unicode MS" w:cs="Arial Unicode MS"/>
          <w:b/>
          <w:bCs/>
          <w:color w:val="286D82"/>
        </w:rPr>
        <w:t xml:space="preserve">Key Responsibilities: </w:t>
      </w:r>
    </w:p>
    <w:p w14:paraId="779E6872" w14:textId="77777777" w:rsidR="0044576B" w:rsidRDefault="0044576B" w:rsidP="0044576B">
      <w:pPr>
        <w:pStyle w:val="BodyA"/>
        <w:rPr>
          <w:sz w:val="21"/>
          <w:szCs w:val="21"/>
        </w:rPr>
      </w:pPr>
    </w:p>
    <w:p w14:paraId="6354BCC3" w14:textId="222A4620" w:rsidR="004C5F70" w:rsidRPr="00D64DD1" w:rsidRDefault="008C41BD" w:rsidP="004C5F70">
      <w:pPr>
        <w:pStyle w:val="BodyA"/>
        <w:rPr>
          <w:rFonts w:eastAsia="Arial Unicode MS" w:hAnsi="Arial Unicode MS" w:cs="Arial Unicode MS"/>
          <w:u w:val="single"/>
        </w:rPr>
      </w:pPr>
      <w:r>
        <w:rPr>
          <w:rFonts w:eastAsia="Arial Unicode MS" w:hAnsi="Arial Unicode MS" w:cs="Arial Unicode MS"/>
          <w:u w:val="single"/>
        </w:rPr>
        <w:t>Finance</w:t>
      </w:r>
    </w:p>
    <w:p w14:paraId="012953A8" w14:textId="12566F0B" w:rsidR="00D64DD1" w:rsidRPr="00D64DD1" w:rsidRDefault="00D64DD1" w:rsidP="00D64DD1">
      <w:pPr>
        <w:pStyle w:val="BodyA"/>
        <w:numPr>
          <w:ilvl w:val="0"/>
          <w:numId w:val="4"/>
        </w:numPr>
        <w:rPr>
          <w:sz w:val="21"/>
          <w:szCs w:val="21"/>
        </w:rPr>
      </w:pPr>
      <w:r w:rsidRPr="006A1E13">
        <w:rPr>
          <w:sz w:val="21"/>
          <w:szCs w:val="21"/>
          <w:u w:val="single"/>
        </w:rPr>
        <w:t>Policies</w:t>
      </w:r>
      <w:r>
        <w:rPr>
          <w:sz w:val="21"/>
          <w:szCs w:val="21"/>
          <w:u w:val="single"/>
        </w:rPr>
        <w:t>,</w:t>
      </w:r>
      <w:r w:rsidRPr="006A1E13">
        <w:rPr>
          <w:sz w:val="21"/>
          <w:szCs w:val="21"/>
          <w:u w:val="single"/>
        </w:rPr>
        <w:t xml:space="preserve"> procedures</w:t>
      </w:r>
      <w:r>
        <w:rPr>
          <w:sz w:val="21"/>
          <w:szCs w:val="21"/>
          <w:u w:val="single"/>
        </w:rPr>
        <w:t>, and systems</w:t>
      </w:r>
      <w:r w:rsidRPr="006A1E13"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 Oversee and implement financial policies and systems to ensure appropriate financial controls and facilitate budget management, analysis and reporting.</w:t>
      </w:r>
    </w:p>
    <w:p w14:paraId="44DA7A2D" w14:textId="3BD8A4A5" w:rsidR="006A1E13" w:rsidRDefault="006A1E13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 w:rsidRPr="006A1E13">
        <w:rPr>
          <w:sz w:val="21"/>
          <w:szCs w:val="21"/>
          <w:u w:val="single"/>
        </w:rPr>
        <w:t>Budget</w:t>
      </w:r>
      <w:r w:rsidR="008C7EDB">
        <w:rPr>
          <w:sz w:val="21"/>
          <w:szCs w:val="21"/>
          <w:u w:val="single"/>
        </w:rPr>
        <w:t>s</w:t>
      </w:r>
      <w:r w:rsidRPr="006A1E13"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 </w:t>
      </w:r>
      <w:r w:rsidR="00D64DD1">
        <w:rPr>
          <w:sz w:val="21"/>
          <w:szCs w:val="21"/>
        </w:rPr>
        <w:t>Compile the SFT’s annual budget in consultation with the Head of Operations and budget holders.   Oversee the a</w:t>
      </w:r>
      <w:r>
        <w:rPr>
          <w:sz w:val="21"/>
          <w:szCs w:val="21"/>
        </w:rPr>
        <w:t xml:space="preserve">llocation of resources to ensure the SFT can work towards its mission whilst maintaining </w:t>
      </w:r>
      <w:r w:rsidR="00D64DD1">
        <w:rPr>
          <w:sz w:val="21"/>
          <w:szCs w:val="21"/>
        </w:rPr>
        <w:t>sufficient</w:t>
      </w:r>
      <w:r>
        <w:rPr>
          <w:sz w:val="21"/>
          <w:szCs w:val="21"/>
        </w:rPr>
        <w:t xml:space="preserve"> financial reserve</w:t>
      </w:r>
      <w:r w:rsidR="008C7EDB">
        <w:rPr>
          <w:sz w:val="21"/>
          <w:szCs w:val="21"/>
        </w:rPr>
        <w:t>s and ensuring appropriate handling of restricted and unrestricted funds.</w:t>
      </w:r>
      <w:r w:rsidR="00D64DD1">
        <w:rPr>
          <w:sz w:val="21"/>
          <w:szCs w:val="21"/>
        </w:rPr>
        <w:t xml:space="preserve">  </w:t>
      </w:r>
    </w:p>
    <w:p w14:paraId="0C8DFB6C" w14:textId="1632BE2F" w:rsidR="006A1E13" w:rsidRDefault="006A1E13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 w:rsidRPr="006A1E13">
        <w:rPr>
          <w:sz w:val="21"/>
          <w:szCs w:val="21"/>
          <w:u w:val="single"/>
        </w:rPr>
        <w:t>Book-keeping</w:t>
      </w:r>
      <w:r w:rsidR="00D64DD1">
        <w:rPr>
          <w:sz w:val="21"/>
          <w:szCs w:val="21"/>
          <w:u w:val="single"/>
        </w:rPr>
        <w:t xml:space="preserve"> and financial administration</w:t>
      </w:r>
      <w:r w:rsidRPr="006A1E13"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 Keep the company books up to date using Quick</w:t>
      </w:r>
      <w:r w:rsidR="004D50C1">
        <w:rPr>
          <w:sz w:val="21"/>
          <w:szCs w:val="21"/>
        </w:rPr>
        <w:t>B</w:t>
      </w:r>
      <w:r>
        <w:rPr>
          <w:sz w:val="21"/>
          <w:szCs w:val="21"/>
        </w:rPr>
        <w:t>ooks, and carry out general financial duties including making deposits, monitoring bank accounts,</w:t>
      </w:r>
      <w:r w:rsidR="00E74D0D">
        <w:rPr>
          <w:sz w:val="21"/>
          <w:szCs w:val="21"/>
        </w:rPr>
        <w:t xml:space="preserve"> supervising payroll,</w:t>
      </w:r>
      <w:r>
        <w:rPr>
          <w:sz w:val="21"/>
          <w:szCs w:val="21"/>
        </w:rPr>
        <w:t xml:space="preserve"> invoice and expense management</w:t>
      </w:r>
      <w:r w:rsidR="004D50C1">
        <w:rPr>
          <w:sz w:val="21"/>
          <w:szCs w:val="21"/>
        </w:rPr>
        <w:t xml:space="preserve"> (using </w:t>
      </w:r>
      <w:proofErr w:type="spellStart"/>
      <w:r w:rsidR="004D50C1">
        <w:rPr>
          <w:sz w:val="21"/>
          <w:szCs w:val="21"/>
        </w:rPr>
        <w:t>Dext</w:t>
      </w:r>
      <w:proofErr w:type="spellEnd"/>
      <w:r w:rsidR="004D50C1">
        <w:rPr>
          <w:sz w:val="21"/>
          <w:szCs w:val="21"/>
        </w:rPr>
        <w:t>)</w:t>
      </w:r>
      <w:r>
        <w:rPr>
          <w:sz w:val="21"/>
          <w:szCs w:val="21"/>
        </w:rPr>
        <w:t>, making payments and carrying out monthly bank reconciliations in line with the financial procedures.</w:t>
      </w:r>
    </w:p>
    <w:p w14:paraId="5465C59F" w14:textId="6BB16181" w:rsidR="00D64DD1" w:rsidRDefault="00D64DD1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VAT:</w:t>
      </w:r>
      <w:r>
        <w:rPr>
          <w:sz w:val="21"/>
          <w:szCs w:val="21"/>
        </w:rPr>
        <w:t xml:space="preserve">  Administer the SFT’s VAT, including quarterly returns to HMRC.</w:t>
      </w:r>
    </w:p>
    <w:p w14:paraId="3DF3275D" w14:textId="60D829FC" w:rsidR="006A1E13" w:rsidRDefault="006A1E13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Management </w:t>
      </w:r>
      <w:r w:rsidR="008C7EDB">
        <w:rPr>
          <w:sz w:val="21"/>
          <w:szCs w:val="21"/>
          <w:u w:val="single"/>
        </w:rPr>
        <w:t>A</w:t>
      </w:r>
      <w:r>
        <w:rPr>
          <w:sz w:val="21"/>
          <w:szCs w:val="21"/>
          <w:u w:val="single"/>
        </w:rPr>
        <w:t>ccounts –</w:t>
      </w:r>
      <w:r>
        <w:rPr>
          <w:sz w:val="21"/>
          <w:szCs w:val="21"/>
        </w:rPr>
        <w:t xml:space="preserve"> Provide management accounts</w:t>
      </w:r>
      <w:r w:rsidR="00E74D0D">
        <w:rPr>
          <w:sz w:val="21"/>
          <w:szCs w:val="21"/>
        </w:rPr>
        <w:t xml:space="preserve">, project budgets, financial analysis, cash flow forecasts </w:t>
      </w:r>
      <w:r>
        <w:rPr>
          <w:sz w:val="21"/>
          <w:szCs w:val="21"/>
        </w:rPr>
        <w:t xml:space="preserve">to staff and the board </w:t>
      </w:r>
      <w:r w:rsidR="008C7EDB">
        <w:rPr>
          <w:sz w:val="21"/>
          <w:szCs w:val="21"/>
        </w:rPr>
        <w:t>to facilitate decision making.</w:t>
      </w:r>
    </w:p>
    <w:p w14:paraId="3439FF6A" w14:textId="2A7E7F6C" w:rsidR="008C7EDB" w:rsidRDefault="008C7EDB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Fundraising Support –</w:t>
      </w:r>
      <w:r w:rsidR="00D64DD1">
        <w:rPr>
          <w:sz w:val="21"/>
          <w:szCs w:val="21"/>
          <w:u w:val="single"/>
        </w:rPr>
        <w:t xml:space="preserve"> Attend fortnightly funding meetings and </w:t>
      </w:r>
      <w:r w:rsidR="00D64DD1">
        <w:rPr>
          <w:sz w:val="21"/>
          <w:szCs w:val="21"/>
        </w:rPr>
        <w:t>p</w:t>
      </w:r>
      <w:r>
        <w:rPr>
          <w:sz w:val="21"/>
          <w:szCs w:val="21"/>
        </w:rPr>
        <w:t>rovide support to the fundraising</w:t>
      </w:r>
      <w:r w:rsidR="00D64DD1">
        <w:rPr>
          <w:sz w:val="21"/>
          <w:szCs w:val="21"/>
        </w:rPr>
        <w:t xml:space="preserve"> team</w:t>
      </w:r>
      <w:r>
        <w:rPr>
          <w:sz w:val="21"/>
          <w:szCs w:val="21"/>
        </w:rPr>
        <w:t xml:space="preserve"> to facilitate the inclusion of financial information in funding applications</w:t>
      </w:r>
      <w:r w:rsidR="00C70F8F">
        <w:rPr>
          <w:sz w:val="21"/>
          <w:szCs w:val="21"/>
        </w:rPr>
        <w:t xml:space="preserve"> and grant reports.</w:t>
      </w:r>
      <w:r w:rsidR="00D64DD1">
        <w:rPr>
          <w:sz w:val="21"/>
          <w:szCs w:val="21"/>
        </w:rPr>
        <w:t xml:space="preserve">  Oversee the grant start process – arranging meetings with account holders as appropriate.</w:t>
      </w:r>
    </w:p>
    <w:p w14:paraId="4BEB4EC1" w14:textId="62EC7201" w:rsidR="004C5F70" w:rsidRDefault="006A1E13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 w:rsidRPr="006A1E13">
        <w:rPr>
          <w:sz w:val="21"/>
          <w:szCs w:val="21"/>
          <w:u w:val="single"/>
        </w:rPr>
        <w:t>Accountants and auditors</w:t>
      </w:r>
      <w:r>
        <w:rPr>
          <w:sz w:val="21"/>
          <w:szCs w:val="21"/>
        </w:rPr>
        <w:t>:  Maintain relationship with external accountants</w:t>
      </w:r>
      <w:r w:rsidR="00D64DD1">
        <w:rPr>
          <w:sz w:val="21"/>
          <w:szCs w:val="21"/>
        </w:rPr>
        <w:t xml:space="preserve"> and consultants and arrange the annual audit.</w:t>
      </w:r>
    </w:p>
    <w:p w14:paraId="1D391FED" w14:textId="14E60058" w:rsidR="00C70F8F" w:rsidRDefault="00C70F8F" w:rsidP="00C70F8F">
      <w:pPr>
        <w:pStyle w:val="Body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Compliance:</w:t>
      </w:r>
      <w:r>
        <w:rPr>
          <w:sz w:val="21"/>
          <w:szCs w:val="21"/>
        </w:rPr>
        <w:t xml:space="preserve">  Keep abreast of financial regulations and legislation and ensure compliance with</w:t>
      </w:r>
      <w:r w:rsidRPr="00C70F8F">
        <w:rPr>
          <w:sz w:val="21"/>
          <w:szCs w:val="21"/>
        </w:rPr>
        <w:t xml:space="preserve"> external agencies including Companies House and the Charity Commission</w:t>
      </w:r>
      <w:r w:rsidR="00C40C1D">
        <w:rPr>
          <w:sz w:val="21"/>
          <w:szCs w:val="21"/>
        </w:rPr>
        <w:t xml:space="preserve">.  Prepare and submit </w:t>
      </w:r>
      <w:r w:rsidR="00D64DD1">
        <w:rPr>
          <w:sz w:val="21"/>
          <w:szCs w:val="21"/>
        </w:rPr>
        <w:t>the annual report and accounts; annual return and other returns that may be required.</w:t>
      </w:r>
    </w:p>
    <w:p w14:paraId="56A7F2A7" w14:textId="14B5EBF8" w:rsidR="00D64DD1" w:rsidRDefault="00D64DD1" w:rsidP="00C70F8F">
      <w:pPr>
        <w:pStyle w:val="Body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Strategy and Financial Analysis:</w:t>
      </w:r>
      <w:r>
        <w:rPr>
          <w:sz w:val="21"/>
          <w:szCs w:val="21"/>
        </w:rPr>
        <w:t xml:space="preserve">  Work with the Head of Operations to provide in-depth financial analysis, including through ongoing improvements to a dashboard of financial health measures.</w:t>
      </w:r>
    </w:p>
    <w:p w14:paraId="338A8A76" w14:textId="77777777" w:rsidR="008C7EDB" w:rsidRPr="006A1E13" w:rsidRDefault="008C7EDB" w:rsidP="006A1E13">
      <w:pPr>
        <w:pStyle w:val="Body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  <w:u w:val="single"/>
        </w:rPr>
        <w:t>Investments</w:t>
      </w:r>
      <w:r>
        <w:rPr>
          <w:sz w:val="21"/>
          <w:szCs w:val="21"/>
        </w:rPr>
        <w:t>:  Make periodic recommendations for the investment of reserves.</w:t>
      </w:r>
    </w:p>
    <w:p w14:paraId="1AF0BB51" w14:textId="77777777" w:rsidR="0049243B" w:rsidRDefault="0049243B" w:rsidP="0049243B">
      <w:pPr>
        <w:pStyle w:val="BodyA"/>
        <w:rPr>
          <w:u w:val="single"/>
        </w:rPr>
      </w:pPr>
      <w:r>
        <w:rPr>
          <w:u w:val="single"/>
        </w:rPr>
        <w:lastRenderedPageBreak/>
        <w:t>IT and Operations</w:t>
      </w:r>
    </w:p>
    <w:p w14:paraId="22CF1347" w14:textId="77777777" w:rsidR="00D64DD1" w:rsidRDefault="00D64DD1" w:rsidP="00D64DD1">
      <w:pPr>
        <w:pStyle w:val="BodyA"/>
        <w:rPr>
          <w:u w:val="single"/>
        </w:rPr>
      </w:pPr>
    </w:p>
    <w:p w14:paraId="10EF7D5D" w14:textId="6F56DF8B" w:rsidR="00D64DD1" w:rsidRPr="00D64DD1" w:rsidRDefault="00D64DD1" w:rsidP="0049243B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IT:</w:t>
      </w:r>
      <w:r>
        <w:rPr>
          <w:sz w:val="21"/>
          <w:szCs w:val="21"/>
        </w:rPr>
        <w:t xml:space="preserve">  Oversee and implement the SFT’s IT</w:t>
      </w:r>
      <w:r w:rsidR="00BF2F62">
        <w:rPr>
          <w:sz w:val="21"/>
          <w:szCs w:val="21"/>
        </w:rPr>
        <w:t xml:space="preserve"> and cyber-security function,</w:t>
      </w:r>
      <w:r>
        <w:rPr>
          <w:sz w:val="21"/>
          <w:szCs w:val="21"/>
        </w:rPr>
        <w:t xml:space="preserve"> including the selection of external contractors, with support from the Operations and HR Officer.</w:t>
      </w:r>
    </w:p>
    <w:p w14:paraId="0AF3AA9C" w14:textId="7B5898EC" w:rsidR="0049243B" w:rsidRDefault="0049243B" w:rsidP="0049243B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Board Meetings:</w:t>
      </w:r>
      <w:r>
        <w:rPr>
          <w:sz w:val="21"/>
          <w:szCs w:val="21"/>
        </w:rPr>
        <w:t xml:space="preserve">  Work closely with the Head of Operations to support Board meetings, including the preparation of financial and other papers.  </w:t>
      </w:r>
    </w:p>
    <w:p w14:paraId="7172D604" w14:textId="243FEBD7" w:rsidR="0049243B" w:rsidRDefault="0049243B" w:rsidP="0049243B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Risk Management:</w:t>
      </w:r>
      <w:r>
        <w:rPr>
          <w:sz w:val="21"/>
          <w:szCs w:val="21"/>
        </w:rPr>
        <w:t xml:space="preserve">  </w:t>
      </w:r>
      <w:r w:rsidRPr="00D64DD1">
        <w:rPr>
          <w:color w:val="000000" w:themeColor="text1"/>
          <w:sz w:val="21"/>
          <w:szCs w:val="21"/>
        </w:rPr>
        <w:t xml:space="preserve">Work with colleagues </w:t>
      </w:r>
      <w:r>
        <w:rPr>
          <w:sz w:val="21"/>
          <w:szCs w:val="21"/>
        </w:rPr>
        <w:t xml:space="preserve">to identify risks to the </w:t>
      </w:r>
      <w:proofErr w:type="spellStart"/>
      <w:proofErr w:type="gramStart"/>
      <w:r>
        <w:rPr>
          <w:sz w:val="21"/>
          <w:szCs w:val="21"/>
        </w:rPr>
        <w:t>organisation</w:t>
      </w:r>
      <w:proofErr w:type="spellEnd"/>
      <w:r>
        <w:rPr>
          <w:sz w:val="21"/>
          <w:szCs w:val="21"/>
        </w:rPr>
        <w:t>, and</w:t>
      </w:r>
      <w:proofErr w:type="gramEnd"/>
      <w:r>
        <w:rPr>
          <w:sz w:val="21"/>
          <w:szCs w:val="21"/>
        </w:rPr>
        <w:t xml:space="preserve"> implement the SFT’s Risk Register.</w:t>
      </w:r>
    </w:p>
    <w:p w14:paraId="434755E5" w14:textId="06D48EF2" w:rsidR="0049243B" w:rsidRDefault="0049243B" w:rsidP="0049243B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Operations Schedule:</w:t>
      </w:r>
      <w:r>
        <w:rPr>
          <w:sz w:val="21"/>
          <w:szCs w:val="21"/>
        </w:rPr>
        <w:t xml:space="preserve">  </w:t>
      </w:r>
      <w:r w:rsidR="00D64DD1">
        <w:rPr>
          <w:sz w:val="21"/>
          <w:szCs w:val="21"/>
        </w:rPr>
        <w:t>Maintain</w:t>
      </w:r>
      <w:r>
        <w:rPr>
          <w:sz w:val="21"/>
          <w:szCs w:val="21"/>
        </w:rPr>
        <w:t xml:space="preserve"> the SFT’s schedule of operational tasks. </w:t>
      </w:r>
    </w:p>
    <w:p w14:paraId="237C824D" w14:textId="1831484D" w:rsidR="00D64DD1" w:rsidRDefault="00D64DD1" w:rsidP="00D64DD1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Premises:</w:t>
      </w:r>
      <w:r>
        <w:rPr>
          <w:sz w:val="21"/>
          <w:szCs w:val="21"/>
        </w:rPr>
        <w:t xml:space="preserve">  Ensure the </w:t>
      </w:r>
      <w:proofErr w:type="spellStart"/>
      <w:r>
        <w:rPr>
          <w:sz w:val="21"/>
          <w:szCs w:val="21"/>
        </w:rPr>
        <w:t>organisation</w:t>
      </w:r>
      <w:proofErr w:type="spellEnd"/>
      <w:r>
        <w:rPr>
          <w:sz w:val="21"/>
          <w:szCs w:val="21"/>
        </w:rPr>
        <w:t xml:space="preserve"> has adequate premises to ensure it can run effectively.</w:t>
      </w:r>
    </w:p>
    <w:p w14:paraId="25F051A6" w14:textId="5C672D32" w:rsidR="00D64DD1" w:rsidRDefault="00D64DD1" w:rsidP="00D64DD1">
      <w:pPr>
        <w:pStyle w:val="BodyA"/>
        <w:numPr>
          <w:ilvl w:val="0"/>
          <w:numId w:val="3"/>
        </w:numPr>
        <w:tabs>
          <w:tab w:val="num" w:pos="360"/>
        </w:tabs>
      </w:pPr>
      <w:r>
        <w:rPr>
          <w:sz w:val="21"/>
          <w:szCs w:val="21"/>
          <w:u w:val="single"/>
        </w:rPr>
        <w:t xml:space="preserve">Insurance:  </w:t>
      </w:r>
      <w:r>
        <w:t xml:space="preserve">Keep the SFT’s insurance up to date and regularly reviewed and be responsible for insurance claims and queries. </w:t>
      </w:r>
    </w:p>
    <w:p w14:paraId="7D3DB618" w14:textId="69CA501A" w:rsidR="00E74D0D" w:rsidRPr="00C70F8F" w:rsidRDefault="00E74D0D" w:rsidP="00D64DD1">
      <w:pPr>
        <w:pStyle w:val="BodyA"/>
        <w:numPr>
          <w:ilvl w:val="0"/>
          <w:numId w:val="3"/>
        </w:numPr>
        <w:tabs>
          <w:tab w:val="num" w:pos="360"/>
        </w:tabs>
      </w:pPr>
      <w:r>
        <w:rPr>
          <w:sz w:val="21"/>
          <w:szCs w:val="21"/>
          <w:u w:val="single"/>
        </w:rPr>
        <w:t xml:space="preserve">Legal:  </w:t>
      </w:r>
      <w:r>
        <w:rPr>
          <w:sz w:val="21"/>
          <w:szCs w:val="21"/>
        </w:rPr>
        <w:t>Provide support for contract negotiation as required</w:t>
      </w:r>
      <w:r w:rsidR="00BF2F62">
        <w:rPr>
          <w:sz w:val="21"/>
          <w:szCs w:val="21"/>
        </w:rPr>
        <w:t xml:space="preserve">; ensure the SFT complies with relevant laws and regulations; and support compliance with terms and conditions imposed by funders. </w:t>
      </w:r>
    </w:p>
    <w:p w14:paraId="35AF6CDE" w14:textId="77777777" w:rsidR="00D64DD1" w:rsidRPr="00D64DD1" w:rsidRDefault="00D64DD1" w:rsidP="00E74D0D">
      <w:pPr>
        <w:pStyle w:val="BodyA"/>
        <w:ind w:left="360"/>
        <w:rPr>
          <w:sz w:val="21"/>
          <w:szCs w:val="21"/>
        </w:rPr>
      </w:pPr>
    </w:p>
    <w:p w14:paraId="5E2CCB42" w14:textId="77777777" w:rsidR="00C70F8F" w:rsidRDefault="00C70F8F" w:rsidP="008C41BD">
      <w:pPr>
        <w:pStyle w:val="BodyA"/>
        <w:rPr>
          <w:u w:val="single"/>
        </w:rPr>
      </w:pPr>
    </w:p>
    <w:p w14:paraId="777E9158" w14:textId="4EB8A305" w:rsidR="004C5F70" w:rsidRDefault="00C40C1D" w:rsidP="008C41BD">
      <w:pPr>
        <w:pStyle w:val="BodyA"/>
        <w:rPr>
          <w:u w:val="single"/>
        </w:rPr>
      </w:pPr>
      <w:r>
        <w:rPr>
          <w:u w:val="single"/>
        </w:rPr>
        <w:t>HR</w:t>
      </w:r>
    </w:p>
    <w:p w14:paraId="4D9ACC29" w14:textId="77777777" w:rsidR="00C70F8F" w:rsidRDefault="00C70F8F" w:rsidP="008C41BD">
      <w:pPr>
        <w:pStyle w:val="BodyA"/>
        <w:rPr>
          <w:u w:val="single"/>
        </w:rPr>
      </w:pPr>
    </w:p>
    <w:p w14:paraId="242AB38A" w14:textId="52F1B20F" w:rsidR="002D066C" w:rsidRDefault="002D066C" w:rsidP="00C70F8F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Line Management:</w:t>
      </w:r>
      <w:r>
        <w:rPr>
          <w:sz w:val="21"/>
          <w:szCs w:val="21"/>
        </w:rPr>
        <w:t xml:space="preserve">  </w:t>
      </w:r>
      <w:r w:rsidR="00D64DD1">
        <w:rPr>
          <w:sz w:val="21"/>
          <w:szCs w:val="21"/>
        </w:rPr>
        <w:t>Provide line management support to the Operations and HR Officer (OHRO).</w:t>
      </w:r>
    </w:p>
    <w:p w14:paraId="236D0659" w14:textId="05DE3361" w:rsidR="001B4689" w:rsidRDefault="00D64DD1" w:rsidP="00C70F8F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Resource planning: </w:t>
      </w:r>
      <w:r>
        <w:rPr>
          <w:sz w:val="21"/>
          <w:szCs w:val="21"/>
        </w:rPr>
        <w:t xml:space="preserve">  Contribute to discussions about </w:t>
      </w:r>
      <w:proofErr w:type="spellStart"/>
      <w:r>
        <w:rPr>
          <w:sz w:val="21"/>
          <w:szCs w:val="21"/>
        </w:rPr>
        <w:t>organisational</w:t>
      </w:r>
      <w:proofErr w:type="spellEnd"/>
      <w:r>
        <w:rPr>
          <w:sz w:val="21"/>
          <w:szCs w:val="21"/>
        </w:rPr>
        <w:t xml:space="preserve"> structure and </w:t>
      </w:r>
      <w:r>
        <w:rPr>
          <w:sz w:val="21"/>
          <w:szCs w:val="21"/>
          <w:u w:val="single"/>
        </w:rPr>
        <w:t>resource planning.</w:t>
      </w:r>
    </w:p>
    <w:p w14:paraId="222F44C1" w14:textId="086586EF" w:rsidR="001B4689" w:rsidRPr="00D64DD1" w:rsidRDefault="001B4689" w:rsidP="00C70F8F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  <w:u w:val="single"/>
        </w:rPr>
      </w:pPr>
      <w:r w:rsidRPr="00D64DD1">
        <w:rPr>
          <w:sz w:val="21"/>
          <w:szCs w:val="21"/>
          <w:u w:val="single"/>
        </w:rPr>
        <w:t>Recruitment support</w:t>
      </w:r>
      <w:r w:rsidR="00D64DD1">
        <w:rPr>
          <w:sz w:val="21"/>
          <w:szCs w:val="21"/>
          <w:u w:val="single"/>
        </w:rPr>
        <w:t>:</w:t>
      </w:r>
      <w:r w:rsidR="00D64DD1">
        <w:rPr>
          <w:sz w:val="21"/>
          <w:szCs w:val="21"/>
        </w:rPr>
        <w:t xml:space="preserve">  Support the recruitment process, as may be required from time to time.</w:t>
      </w:r>
    </w:p>
    <w:p w14:paraId="46973003" w14:textId="1961EA53" w:rsidR="00C70F8F" w:rsidRDefault="00C70F8F" w:rsidP="00C70F8F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 w:rsidRPr="00C70F8F">
        <w:rPr>
          <w:sz w:val="21"/>
          <w:szCs w:val="21"/>
          <w:u w:val="single"/>
        </w:rPr>
        <w:t>Policies and Procedures</w:t>
      </w:r>
      <w:r w:rsidR="00E74D0D">
        <w:rPr>
          <w:sz w:val="21"/>
          <w:szCs w:val="21"/>
          <w:u w:val="single"/>
        </w:rPr>
        <w:t>/GDPR</w:t>
      </w:r>
      <w:r>
        <w:rPr>
          <w:sz w:val="21"/>
          <w:szCs w:val="21"/>
        </w:rPr>
        <w:t xml:space="preserve">:  </w:t>
      </w:r>
      <w:r w:rsidR="00D64DD1">
        <w:rPr>
          <w:sz w:val="21"/>
          <w:szCs w:val="21"/>
        </w:rPr>
        <w:t xml:space="preserve">  Provide oversight and input to the development of policies and procedures</w:t>
      </w:r>
      <w:r w:rsidR="00E74D0D">
        <w:rPr>
          <w:sz w:val="21"/>
          <w:szCs w:val="21"/>
        </w:rPr>
        <w:t xml:space="preserve"> and GDPR</w:t>
      </w:r>
      <w:r w:rsidR="00D64DD1">
        <w:rPr>
          <w:sz w:val="21"/>
          <w:szCs w:val="21"/>
        </w:rPr>
        <w:t xml:space="preserve"> (implemented by the OHRO).  </w:t>
      </w:r>
    </w:p>
    <w:p w14:paraId="4596CF6E" w14:textId="77777777" w:rsidR="00C70F8F" w:rsidRDefault="00C70F8F" w:rsidP="00C70F8F">
      <w:pPr>
        <w:pStyle w:val="BodyA"/>
        <w:numPr>
          <w:ilvl w:val="0"/>
          <w:numId w:val="3"/>
        </w:numPr>
        <w:tabs>
          <w:tab w:val="num" w:pos="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>Pension scheme:</w:t>
      </w:r>
      <w:r>
        <w:rPr>
          <w:sz w:val="21"/>
          <w:szCs w:val="21"/>
        </w:rPr>
        <w:t xml:space="preserve">  Oversee and administer the SFT’s Pension Scheme.</w:t>
      </w:r>
    </w:p>
    <w:p w14:paraId="14FE9079" w14:textId="77777777" w:rsidR="00C70F8F" w:rsidRDefault="00C70F8F" w:rsidP="008C41BD">
      <w:pPr>
        <w:pStyle w:val="BodyA"/>
        <w:rPr>
          <w:u w:val="single"/>
        </w:rPr>
      </w:pPr>
    </w:p>
    <w:p w14:paraId="7D271AA0" w14:textId="77777777" w:rsidR="009D5085" w:rsidRDefault="009D5085">
      <w:pPr>
        <w:pStyle w:val="BodyA"/>
      </w:pPr>
    </w:p>
    <w:p w14:paraId="60355759" w14:textId="77777777" w:rsidR="009D5085" w:rsidRDefault="0095688F">
      <w:pPr>
        <w:pStyle w:val="BodyA"/>
      </w:pPr>
      <w:r>
        <w:rPr>
          <w:rFonts w:eastAsia="Arial Unicode MS" w:hAnsi="Arial Unicode MS" w:cs="Arial Unicode MS"/>
          <w:b/>
          <w:bCs/>
        </w:rPr>
        <w:t>Note:</w:t>
      </w:r>
      <w:r>
        <w:rPr>
          <w:rFonts w:eastAsia="Arial Unicode MS" w:hAnsi="Arial Unicode MS" w:cs="Arial Unicode MS"/>
        </w:rPr>
        <w:t xml:space="preserve"> This job description does not form part of the contract of </w:t>
      </w:r>
      <w:proofErr w:type="gramStart"/>
      <w:r>
        <w:rPr>
          <w:rFonts w:eastAsia="Arial Unicode MS" w:hAnsi="Arial Unicode MS" w:cs="Arial Unicode MS"/>
        </w:rPr>
        <w:t>employment, but</w:t>
      </w:r>
      <w:proofErr w:type="gramEnd"/>
      <w:r>
        <w:rPr>
          <w:rFonts w:eastAsia="Arial Unicode MS" w:hAnsi="Arial Unicode MS" w:cs="Arial Unicode MS"/>
        </w:rPr>
        <w:t xml:space="preserve"> indicates how the contract should be performed.  The job description may be subject to amendment.</w:t>
      </w:r>
    </w:p>
    <w:p w14:paraId="7964C878" w14:textId="77777777" w:rsidR="009D5085" w:rsidRDefault="0095688F" w:rsidP="00F91C31">
      <w:pPr>
        <w:pStyle w:val="BodyA"/>
      </w:pPr>
      <w:r>
        <w:br/>
      </w:r>
    </w:p>
    <w:p w14:paraId="2A6BAD50" w14:textId="77777777" w:rsidR="009D5085" w:rsidRDefault="009D5085">
      <w:pPr>
        <w:pStyle w:val="BodyA"/>
      </w:pPr>
    </w:p>
    <w:p w14:paraId="7FE4AA81" w14:textId="77777777" w:rsidR="009D5085" w:rsidRDefault="009D5085">
      <w:pPr>
        <w:pStyle w:val="BodyA"/>
      </w:pPr>
    </w:p>
    <w:p w14:paraId="026E0BE8" w14:textId="77777777" w:rsidR="009D5085" w:rsidRDefault="009D5085">
      <w:pPr>
        <w:pStyle w:val="BodyA"/>
      </w:pPr>
    </w:p>
    <w:p w14:paraId="52CB6C44" w14:textId="77777777" w:rsidR="009D5085" w:rsidRDefault="009D5085">
      <w:pPr>
        <w:pStyle w:val="BodyA"/>
      </w:pPr>
    </w:p>
    <w:p w14:paraId="61055441" w14:textId="77777777" w:rsidR="009D5085" w:rsidRDefault="009D5085">
      <w:pPr>
        <w:pStyle w:val="BodyA"/>
      </w:pPr>
    </w:p>
    <w:p w14:paraId="247E3382" w14:textId="77777777" w:rsidR="009D5085" w:rsidRDefault="009D5085">
      <w:pPr>
        <w:pStyle w:val="BodyA"/>
      </w:pPr>
    </w:p>
    <w:p w14:paraId="188AB94D" w14:textId="77777777" w:rsidR="009D5085" w:rsidRDefault="009D5085">
      <w:pPr>
        <w:pStyle w:val="BodyA"/>
      </w:pPr>
    </w:p>
    <w:p w14:paraId="1CF385DB" w14:textId="77777777" w:rsidR="009D5085" w:rsidRDefault="009D5085">
      <w:pPr>
        <w:pStyle w:val="BodyA"/>
      </w:pPr>
    </w:p>
    <w:p w14:paraId="4562F5F4" w14:textId="77777777" w:rsidR="009D5085" w:rsidRDefault="009D5085">
      <w:pPr>
        <w:pStyle w:val="BodyA"/>
      </w:pPr>
    </w:p>
    <w:p w14:paraId="008271DA" w14:textId="77777777" w:rsidR="009D5085" w:rsidRDefault="009D5085">
      <w:pPr>
        <w:pStyle w:val="BodyA"/>
      </w:pPr>
    </w:p>
    <w:p w14:paraId="2756745D" w14:textId="77777777" w:rsidR="009D5085" w:rsidRDefault="009D5085">
      <w:pPr>
        <w:pStyle w:val="BodyA"/>
      </w:pPr>
    </w:p>
    <w:p w14:paraId="3ABAE828" w14:textId="77777777" w:rsidR="009D5085" w:rsidRDefault="009D5085">
      <w:pPr>
        <w:pStyle w:val="BodyA"/>
      </w:pPr>
    </w:p>
    <w:p w14:paraId="2F6919BE" w14:textId="77777777" w:rsidR="009D5085" w:rsidRDefault="009D5085">
      <w:pPr>
        <w:pStyle w:val="BodyA"/>
      </w:pPr>
    </w:p>
    <w:p w14:paraId="6E0D49AA" w14:textId="77777777" w:rsidR="009D5085" w:rsidRDefault="009D5085">
      <w:pPr>
        <w:pStyle w:val="BodyA"/>
      </w:pPr>
    </w:p>
    <w:p w14:paraId="0ECFEF14" w14:textId="77777777" w:rsidR="009D5085" w:rsidRDefault="009D5085">
      <w:pPr>
        <w:pStyle w:val="BodyA"/>
      </w:pPr>
    </w:p>
    <w:p w14:paraId="5A139088" w14:textId="77777777" w:rsidR="009D5085" w:rsidRDefault="0095688F">
      <w:pPr>
        <w:pStyle w:val="Body"/>
      </w:pPr>
      <w:r>
        <w:rPr>
          <w:b/>
          <w:bCs/>
          <w:color w:val="286D82"/>
          <w:u w:color="286D82"/>
        </w:rPr>
        <w:br w:type="page"/>
      </w:r>
    </w:p>
    <w:p w14:paraId="3B9C8913" w14:textId="77777777" w:rsidR="009D5085" w:rsidRDefault="009D5085">
      <w:pPr>
        <w:pStyle w:val="Body"/>
        <w:rPr>
          <w:rFonts w:ascii="Helvetica" w:eastAsia="Helvetica" w:hAnsi="Helvetica" w:cs="Helvetica"/>
          <w:b/>
          <w:bCs/>
          <w:color w:val="286D82"/>
          <w:sz w:val="22"/>
          <w:szCs w:val="22"/>
        </w:rPr>
      </w:pPr>
    </w:p>
    <w:p w14:paraId="7F43654E" w14:textId="77777777" w:rsidR="009D5085" w:rsidRDefault="0095688F">
      <w:pPr>
        <w:pStyle w:val="BodyA"/>
        <w:rPr>
          <w:b/>
          <w:bCs/>
          <w:color w:val="286D82"/>
        </w:rPr>
      </w:pPr>
      <w:r>
        <w:rPr>
          <w:rFonts w:eastAsia="Arial Unicode MS" w:hAnsi="Arial Unicode MS" w:cs="Arial Unicode MS"/>
          <w:b/>
          <w:bCs/>
          <w:color w:val="286D82"/>
        </w:rPr>
        <w:t>PERSON SPECIFICATION</w:t>
      </w:r>
    </w:p>
    <w:p w14:paraId="57926582" w14:textId="77777777" w:rsidR="009D5085" w:rsidRDefault="009D5085">
      <w:pPr>
        <w:pStyle w:val="BodyA"/>
        <w:widowControl w:val="0"/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7512"/>
      </w:tblGrid>
      <w:tr w:rsidR="009D5085" w14:paraId="764FF06D" w14:textId="77777777" w:rsidTr="005B7AD2">
        <w:trPr>
          <w:trHeight w:val="353"/>
        </w:trPr>
        <w:tc>
          <w:tcPr>
            <w:tcW w:w="9611" w:type="dxa"/>
            <w:gridSpan w:val="2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64D15F4" w14:textId="77777777" w:rsidR="009D5085" w:rsidRDefault="0095688F">
            <w:pPr>
              <w:pStyle w:val="Body"/>
            </w:pPr>
            <w:r>
              <w:rPr>
                <w:rFonts w:ascii="Helvetica"/>
                <w:b/>
                <w:bCs/>
                <w:color w:val="FFFFFF"/>
                <w:sz w:val="28"/>
                <w:szCs w:val="28"/>
                <w:u w:color="FFFFFF"/>
              </w:rPr>
              <w:t>Essential</w:t>
            </w:r>
          </w:p>
        </w:tc>
      </w:tr>
      <w:tr w:rsidR="009D5085" w14:paraId="427C53C0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3C78E0A" w14:textId="77777777" w:rsidR="009D5085" w:rsidRDefault="0095688F">
            <w:pPr>
              <w:pStyle w:val="TableStyle3A"/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9A10CFE" w14:textId="77777777" w:rsidR="009D5085" w:rsidRPr="004D50C1" w:rsidRDefault="0095688F">
            <w:pPr>
              <w:pStyle w:val="Body"/>
              <w:rPr>
                <w:sz w:val="20"/>
                <w:szCs w:val="20"/>
              </w:rPr>
            </w:pPr>
            <w:r w:rsidRPr="004D50C1">
              <w:rPr>
                <w:rFonts w:ascii="Helvetica"/>
                <w:sz w:val="20"/>
                <w:szCs w:val="20"/>
              </w:rPr>
              <w:t>Educated to A-level or above, or equivalent experience</w:t>
            </w:r>
          </w:p>
        </w:tc>
      </w:tr>
      <w:tr w:rsidR="009D5085" w14:paraId="37894712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6A5C0AC" w14:textId="77777777" w:rsidR="009D5085" w:rsidRDefault="009D5085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FDD4ABF" w14:textId="77777777" w:rsidR="009D5085" w:rsidRPr="004D50C1" w:rsidRDefault="0095688F">
            <w:pPr>
              <w:pStyle w:val="TableStyle2A"/>
            </w:pPr>
            <w:r w:rsidRPr="004D50C1">
              <w:t>GCSE</w:t>
            </w:r>
            <w:r w:rsidR="005B7AD2" w:rsidRPr="004D50C1">
              <w:t xml:space="preserve">s in </w:t>
            </w:r>
            <w:proofErr w:type="spellStart"/>
            <w:r w:rsidR="005B7AD2" w:rsidRPr="004D50C1">
              <w:t>Maths</w:t>
            </w:r>
            <w:proofErr w:type="spellEnd"/>
            <w:r w:rsidR="005B7AD2" w:rsidRPr="004D50C1">
              <w:t xml:space="preserve"> and</w:t>
            </w:r>
            <w:r w:rsidRPr="004D50C1">
              <w:t xml:space="preserve"> English at Grade C or above</w:t>
            </w:r>
          </w:p>
        </w:tc>
      </w:tr>
      <w:tr w:rsidR="00D64DD1" w14:paraId="3A0AD72F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6E83B05" w14:textId="77777777" w:rsidR="00D64DD1" w:rsidRDefault="00D64DD1">
            <w:pPr>
              <w:pStyle w:val="TableStyle3A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62D11A5" w14:textId="5A85BFEA" w:rsidR="00D64DD1" w:rsidRPr="004D50C1" w:rsidRDefault="00D64DD1">
            <w:pPr>
              <w:pStyle w:val="TableStyle2A"/>
            </w:pPr>
            <w:r w:rsidRPr="004D50C1">
              <w:t>NVQ II in Accounting/</w:t>
            </w:r>
            <w:proofErr w:type="gramStart"/>
            <w:r w:rsidRPr="004D50C1">
              <w:t>Book keeping</w:t>
            </w:r>
            <w:proofErr w:type="gramEnd"/>
            <w:r w:rsidRPr="004D50C1">
              <w:t xml:space="preserve"> or equivalent demonstrable book keeping experience</w:t>
            </w:r>
          </w:p>
        </w:tc>
      </w:tr>
      <w:tr w:rsidR="009D5085" w14:paraId="2CBF0D31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8785488" w14:textId="72B222CF" w:rsidR="009D5085" w:rsidRDefault="0095688F">
            <w:pPr>
              <w:pStyle w:val="TableStyle3A"/>
            </w:pPr>
            <w:r>
              <w:rPr>
                <w:sz w:val="22"/>
                <w:szCs w:val="22"/>
              </w:rPr>
              <w:t>Experience</w:t>
            </w:r>
            <w:r w:rsidR="00D64DD1">
              <w:rPr>
                <w:sz w:val="22"/>
                <w:szCs w:val="22"/>
              </w:rPr>
              <w:t xml:space="preserve"> / Knowledge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B4FBAD3" w14:textId="17AE7E5D" w:rsidR="009D5085" w:rsidRPr="004D50C1" w:rsidRDefault="00D64DD1">
            <w:pPr>
              <w:pStyle w:val="TableStyle2A"/>
            </w:pPr>
            <w:r w:rsidRPr="004D50C1">
              <w:t>Charity accounting, including good working knowledge of SORP guidelines and best practice for charity financial management.</w:t>
            </w:r>
          </w:p>
        </w:tc>
      </w:tr>
      <w:tr w:rsidR="009D5085" w14:paraId="7AB0275B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869D0CA" w14:textId="77777777" w:rsidR="009D5085" w:rsidRDefault="009D5085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E7BB3DE" w14:textId="2194319E" w:rsidR="009D5085" w:rsidRPr="004D50C1" w:rsidRDefault="0095688F">
            <w:pPr>
              <w:pStyle w:val="TableStyle2A"/>
            </w:pPr>
            <w:r w:rsidRPr="004D50C1">
              <w:t>Book</w:t>
            </w:r>
            <w:r w:rsidR="00D64DD1" w:rsidRPr="004D50C1">
              <w:t>-</w:t>
            </w:r>
            <w:r w:rsidRPr="004D50C1">
              <w:t>keeping and account</w:t>
            </w:r>
            <w:r w:rsidR="00D64DD1" w:rsidRPr="004D50C1">
              <w:t>s.</w:t>
            </w:r>
          </w:p>
        </w:tc>
      </w:tr>
      <w:tr w:rsidR="00D64DD1" w14:paraId="6D6553FB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2E2DAD9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3F29C5C" w14:textId="30EFF288" w:rsidR="00D64DD1" w:rsidRPr="004D50C1" w:rsidRDefault="00D64DD1" w:rsidP="00D64DD1">
            <w:pPr>
              <w:pStyle w:val="TableStyle2A"/>
            </w:pPr>
            <w:r w:rsidRPr="004D50C1">
              <w:t>Bank reconciliation and monitoring cash flows</w:t>
            </w:r>
          </w:p>
        </w:tc>
      </w:tr>
      <w:tr w:rsidR="00D64DD1" w14:paraId="6717BC8D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353A6DD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B354EAB" w14:textId="0038069B" w:rsidR="00D64DD1" w:rsidRPr="004D50C1" w:rsidRDefault="00D64DD1" w:rsidP="00D64DD1">
            <w:pPr>
              <w:pStyle w:val="TableStyle2A"/>
            </w:pPr>
            <w:r w:rsidRPr="004D50C1">
              <w:t>Overseeing financial policies and procedures</w:t>
            </w:r>
          </w:p>
        </w:tc>
      </w:tr>
      <w:tr w:rsidR="00D64DD1" w14:paraId="0DA956E4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4A9638A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15C5157" w14:textId="00620875" w:rsidR="00D64DD1" w:rsidRPr="004D50C1" w:rsidRDefault="00D64DD1" w:rsidP="00D64DD1">
            <w:pPr>
              <w:pStyle w:val="TableStyle2A"/>
            </w:pPr>
            <w:r w:rsidRPr="004D50C1">
              <w:t>Budgeting</w:t>
            </w:r>
          </w:p>
        </w:tc>
      </w:tr>
      <w:tr w:rsidR="00D64DD1" w14:paraId="22EDCF44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4772BF7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ADE72FA" w14:textId="33BB7396" w:rsidR="00D64DD1" w:rsidRPr="004D50C1" w:rsidRDefault="00D64DD1" w:rsidP="00D64DD1">
            <w:pPr>
              <w:pStyle w:val="TableStyle2A"/>
            </w:pPr>
            <w:r w:rsidRPr="004D50C1">
              <w:t xml:space="preserve">Experience of developing, interpreting and communicating a range of measures to facilitate effective financial analysis and reporting. </w:t>
            </w:r>
          </w:p>
        </w:tc>
      </w:tr>
      <w:tr w:rsidR="00D64DD1" w14:paraId="0EEB10AA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8353381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C05A07F" w14:textId="4B8EAFA6" w:rsidR="00D64DD1" w:rsidRPr="004D50C1" w:rsidRDefault="00D64DD1" w:rsidP="00D64DD1">
            <w:pPr>
              <w:pStyle w:val="TableStyle2A"/>
            </w:pPr>
            <w:r w:rsidRPr="004D50C1">
              <w:t>Working knowledge of charity operations and governance.</w:t>
            </w:r>
          </w:p>
        </w:tc>
      </w:tr>
      <w:tr w:rsidR="00D64DD1" w14:paraId="204D8C60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090889B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3D57DF2" w14:textId="0D321B2E" w:rsidR="00D64DD1" w:rsidRPr="004D50C1" w:rsidRDefault="00D64DD1" w:rsidP="00D64DD1">
            <w:pPr>
              <w:pStyle w:val="TableStyle2A"/>
            </w:pPr>
            <w:r w:rsidRPr="004D50C1">
              <w:t>A good understanding of IT and HR systems.</w:t>
            </w:r>
          </w:p>
        </w:tc>
      </w:tr>
      <w:tr w:rsidR="00D64DD1" w14:paraId="19CAFD4E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AEB0C24" w14:textId="77777777" w:rsidR="00D64DD1" w:rsidRDefault="00D64DD1" w:rsidP="00D64DD1">
            <w:pPr>
              <w:pStyle w:val="TableStyle3A"/>
            </w:pPr>
            <w:r>
              <w:rPr>
                <w:sz w:val="22"/>
                <w:szCs w:val="22"/>
              </w:rPr>
              <w:t>Skills and Abilities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63DBEBB" w14:textId="77777777" w:rsidR="00D64DD1" w:rsidRPr="004D50C1" w:rsidRDefault="00D64DD1" w:rsidP="00D64DD1">
            <w:pPr>
              <w:pStyle w:val="TableStyle2A"/>
            </w:pPr>
            <w:r w:rsidRPr="004D50C1">
              <w:t xml:space="preserve">Excellent Communication and interpersonal skills </w:t>
            </w:r>
          </w:p>
        </w:tc>
      </w:tr>
      <w:tr w:rsidR="00D64DD1" w14:paraId="1072C824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B6445FF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0DE0500" w14:textId="77777777" w:rsidR="00D64DD1" w:rsidRPr="004D50C1" w:rsidRDefault="00D64DD1" w:rsidP="00D64DD1">
            <w:pPr>
              <w:pStyle w:val="TableStyle2A"/>
            </w:pPr>
            <w:r w:rsidRPr="004D50C1">
              <w:t xml:space="preserve">A flexible working style, with the ability to communicate with authority whilst retaining a sensitive and </w:t>
            </w:r>
            <w:proofErr w:type="spellStart"/>
            <w:r w:rsidRPr="004D50C1">
              <w:t>good-humoured</w:t>
            </w:r>
            <w:proofErr w:type="spellEnd"/>
            <w:r w:rsidRPr="004D50C1">
              <w:t xml:space="preserve"> approach to working with others</w:t>
            </w:r>
          </w:p>
        </w:tc>
      </w:tr>
      <w:tr w:rsidR="00D64DD1" w14:paraId="0732DCDE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E74B95D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EF7E5AB" w14:textId="77777777" w:rsidR="00D64DD1" w:rsidRPr="004D50C1" w:rsidRDefault="00D64DD1" w:rsidP="00D64DD1">
            <w:pPr>
              <w:pStyle w:val="TableStyle2A"/>
            </w:pPr>
            <w:r w:rsidRPr="004D50C1">
              <w:t xml:space="preserve">Good </w:t>
            </w:r>
            <w:proofErr w:type="spellStart"/>
            <w:r w:rsidRPr="004D50C1">
              <w:t>organisational</w:t>
            </w:r>
            <w:proofErr w:type="spellEnd"/>
            <w:r w:rsidRPr="004D50C1">
              <w:t xml:space="preserve"> and time management skills</w:t>
            </w:r>
          </w:p>
        </w:tc>
      </w:tr>
      <w:tr w:rsidR="00D64DD1" w14:paraId="034BD358" w14:textId="77777777" w:rsidTr="005B7AD2">
        <w:trPr>
          <w:trHeight w:val="3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54FDAFC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390C114" w14:textId="77777777" w:rsidR="00D64DD1" w:rsidRPr="004D50C1" w:rsidRDefault="00D64DD1" w:rsidP="00D64DD1">
            <w:pPr>
              <w:pStyle w:val="TableStyle2A"/>
            </w:pPr>
            <w:r w:rsidRPr="004D50C1">
              <w:t xml:space="preserve">Highly motivated with the ability to act in your own initiative </w:t>
            </w:r>
          </w:p>
        </w:tc>
      </w:tr>
      <w:tr w:rsidR="00D64DD1" w14:paraId="60DDDB0C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EF7777E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6AFC9CF" w14:textId="4A19C84D" w:rsidR="00D64DD1" w:rsidRPr="004D50C1" w:rsidRDefault="00D64DD1" w:rsidP="00D64DD1">
            <w:pPr>
              <w:pStyle w:val="TableStyle2A"/>
            </w:pPr>
            <w:r w:rsidRPr="004D50C1">
              <w:t xml:space="preserve">Exceptional attention to detail with the ability to work fast and accurately. </w:t>
            </w:r>
          </w:p>
        </w:tc>
      </w:tr>
      <w:tr w:rsidR="00D64DD1" w14:paraId="7522E776" w14:textId="77777777" w:rsidTr="005B7AD2">
        <w:trPr>
          <w:trHeight w:val="313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A2934D3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9DC57D8" w14:textId="77777777" w:rsidR="00D64DD1" w:rsidRPr="004D50C1" w:rsidRDefault="00D64DD1" w:rsidP="00D64DD1">
            <w:pPr>
              <w:pStyle w:val="TableStyle2A"/>
            </w:pPr>
            <w:r w:rsidRPr="004D50C1">
              <w:t>Good judgment, and analytic and problem-solving skills</w:t>
            </w:r>
          </w:p>
        </w:tc>
      </w:tr>
      <w:tr w:rsidR="00D64DD1" w14:paraId="2A413A8F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7168C95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71C0D91" w14:textId="77777777" w:rsidR="00D64DD1" w:rsidRPr="004D50C1" w:rsidRDefault="00D64DD1" w:rsidP="00D64DD1">
            <w:pPr>
              <w:pStyle w:val="TableStyle2A"/>
            </w:pPr>
            <w:r w:rsidRPr="004D50C1">
              <w:t>Ability to be tactful and diplomatic and to represent and be an ambassador for SFT.</w:t>
            </w:r>
          </w:p>
        </w:tc>
      </w:tr>
      <w:tr w:rsidR="00D64DD1" w14:paraId="7F639BE0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3705359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73A372E" w14:textId="75C99C66" w:rsidR="00D64DD1" w:rsidRPr="004D50C1" w:rsidRDefault="00D64DD1" w:rsidP="00D64DD1">
            <w:pPr>
              <w:pStyle w:val="TableStyle2A"/>
            </w:pPr>
            <w:r w:rsidRPr="004D50C1">
              <w:t>IT skills including comprehensive working knowledge of relevant MS office programs, including excellent Excel skills with the ability to quickly and effectively build spreadsheets for a range of functions.</w:t>
            </w:r>
          </w:p>
        </w:tc>
      </w:tr>
      <w:tr w:rsidR="00D64DD1" w14:paraId="2D46B2CD" w14:textId="77777777" w:rsidTr="005B7AD2">
        <w:trPr>
          <w:trHeight w:val="32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B5FDB1C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7658908" w14:textId="5BABDBA4" w:rsidR="00D64DD1" w:rsidRPr="004D50C1" w:rsidRDefault="00D64DD1" w:rsidP="00D64DD1">
            <w:pPr>
              <w:pStyle w:val="TableStyle2A"/>
            </w:pPr>
            <w:r w:rsidRPr="004D50C1">
              <w:t>QuickBooks accounting system</w:t>
            </w:r>
            <w:r w:rsidR="004D50C1">
              <w:t xml:space="preserve"> and </w:t>
            </w:r>
            <w:proofErr w:type="spellStart"/>
            <w:r w:rsidR="004D50C1">
              <w:t>Dext</w:t>
            </w:r>
            <w:proofErr w:type="spellEnd"/>
            <w:r w:rsidR="004D50C1">
              <w:t xml:space="preserve"> expense management</w:t>
            </w:r>
            <w:r w:rsidRPr="004D50C1">
              <w:t xml:space="preserve"> or similar</w:t>
            </w:r>
          </w:p>
        </w:tc>
      </w:tr>
      <w:tr w:rsidR="00D64DD1" w14:paraId="0EBC2897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C463379" w14:textId="77777777" w:rsidR="00D64DD1" w:rsidRDefault="00D64DD1" w:rsidP="00D64DD1">
            <w:pPr>
              <w:pStyle w:val="BodyB"/>
            </w:pPr>
            <w:r>
              <w:rPr>
                <w:rFonts w:ascii="Helvetica"/>
                <w:color w:val="FFFFFF"/>
                <w:sz w:val="22"/>
                <w:szCs w:val="22"/>
              </w:rPr>
              <w:t>Other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C3169FE" w14:textId="77777777" w:rsidR="00D64DD1" w:rsidRPr="004D50C1" w:rsidRDefault="00D64DD1" w:rsidP="00D64DD1">
            <w:pPr>
              <w:pStyle w:val="TableStyle2A"/>
            </w:pPr>
            <w:r w:rsidRPr="004D50C1">
              <w:t>Commitment to equal opportunities and diversity and experience of implementing good practice.</w:t>
            </w:r>
          </w:p>
        </w:tc>
      </w:tr>
      <w:tr w:rsidR="00D64DD1" w14:paraId="4B422D26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09E085A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9B33697" w14:textId="59FFC1C1" w:rsidR="00D64DD1" w:rsidRPr="004D50C1" w:rsidRDefault="00D64DD1" w:rsidP="00D64DD1">
            <w:pPr>
              <w:pStyle w:val="BodyB"/>
              <w:rPr>
                <w:rFonts w:ascii="Helvetica"/>
                <w:sz w:val="20"/>
                <w:szCs w:val="20"/>
              </w:rPr>
            </w:pPr>
            <w:r w:rsidRPr="004D50C1">
              <w:rPr>
                <w:rFonts w:ascii="Helvetica"/>
                <w:sz w:val="20"/>
                <w:szCs w:val="20"/>
              </w:rPr>
              <w:t>Commitment to SFT principles and ethos</w:t>
            </w:r>
          </w:p>
        </w:tc>
      </w:tr>
      <w:tr w:rsidR="00D64DD1" w14:paraId="2C301E00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36DF14F" w14:textId="77777777" w:rsidR="00D64DD1" w:rsidRDefault="00D64DD1" w:rsidP="00D64DD1"/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BCF5658" w14:textId="4D43DB4C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>Trustworthy, reliable and self-motivated, with the ability to work at home on your own initiative.</w:t>
            </w:r>
          </w:p>
        </w:tc>
      </w:tr>
      <w:tr w:rsidR="00D64DD1" w14:paraId="6DB6F269" w14:textId="77777777" w:rsidTr="005B7AD2">
        <w:trPr>
          <w:trHeight w:val="410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CFBAA09" w14:textId="77777777" w:rsidR="00D64DD1" w:rsidRPr="004D50C1" w:rsidRDefault="00D64DD1" w:rsidP="00D64DD1">
            <w:pPr>
              <w:pStyle w:val="Body"/>
              <w:rPr>
                <w:rFonts w:ascii="Helvetica" w:hAnsi="Helvetica"/>
              </w:rPr>
            </w:pPr>
            <w:r w:rsidRPr="004D50C1">
              <w:rPr>
                <w:rFonts w:ascii="Helvetica" w:hAnsi="Helvetica"/>
                <w:b/>
                <w:bCs/>
                <w:color w:val="FFFFFF"/>
                <w:sz w:val="28"/>
                <w:szCs w:val="28"/>
                <w:u w:color="FFFFFF"/>
              </w:rPr>
              <w:t>Desirable</w:t>
            </w:r>
          </w:p>
        </w:tc>
      </w:tr>
      <w:tr w:rsidR="00D64DD1" w14:paraId="499C5D97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E7E8980" w14:textId="2A99DB78" w:rsidR="00D64DD1" w:rsidRDefault="00D64DD1" w:rsidP="00D64DD1">
            <w:pPr>
              <w:pStyle w:val="BodyB"/>
            </w:pPr>
            <w:r>
              <w:rPr>
                <w:rFonts w:ascii="Helvetica"/>
                <w:color w:val="FFFFFF"/>
                <w:sz w:val="22"/>
                <w:szCs w:val="22"/>
              </w:rPr>
              <w:t>Qualifications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76DC7F1" w14:textId="4E5E8D4D" w:rsidR="00D64DD1" w:rsidRPr="004D50C1" w:rsidRDefault="00D64DD1" w:rsidP="00D64DD1">
            <w:pPr>
              <w:pStyle w:val="TableStyle2A"/>
              <w:rPr>
                <w:rFonts w:hAnsi="Helvetica"/>
              </w:rPr>
            </w:pPr>
            <w:r w:rsidRPr="004D50C1">
              <w:rPr>
                <w:rFonts w:hAnsi="Helvetica"/>
              </w:rPr>
              <w:t>A formal accountancy qualification.</w:t>
            </w:r>
          </w:p>
        </w:tc>
      </w:tr>
      <w:tr w:rsidR="00D64DD1" w14:paraId="4C4734F0" w14:textId="77777777" w:rsidTr="005B7AD2">
        <w:trPr>
          <w:trHeight w:val="52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EBF3935" w14:textId="0E13F54B" w:rsidR="00D64DD1" w:rsidRPr="005B7AD2" w:rsidRDefault="00D64DD1" w:rsidP="00D64DD1">
            <w:pPr>
              <w:pStyle w:val="BodyB"/>
              <w:rPr>
                <w:sz w:val="22"/>
                <w:szCs w:val="22"/>
              </w:rPr>
            </w:pPr>
            <w:r w:rsidRPr="005B7AD2">
              <w:rPr>
                <w:rFonts w:ascii="Helvetica"/>
                <w:color w:val="FFFFFF"/>
                <w:sz w:val="22"/>
                <w:szCs w:val="22"/>
              </w:rPr>
              <w:t>Experience</w:t>
            </w:r>
            <w:r>
              <w:rPr>
                <w:rFonts w:ascii="Helvetica"/>
                <w:color w:val="FFFFFF"/>
                <w:sz w:val="22"/>
                <w:szCs w:val="22"/>
              </w:rPr>
              <w:t xml:space="preserve"> / Knowledge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9026771" w14:textId="6740E142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>VAT administration</w:t>
            </w:r>
          </w:p>
        </w:tc>
      </w:tr>
      <w:tr w:rsidR="00D64DD1" w14:paraId="1733C1E5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2C6C1B0" w14:textId="77777777" w:rsidR="00D64DD1" w:rsidRPr="005B7AD2" w:rsidRDefault="00D64DD1" w:rsidP="00D64DD1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E01695B" w14:textId="3F0E8D66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>Writing and implementing policies and procedures</w:t>
            </w:r>
          </w:p>
        </w:tc>
      </w:tr>
      <w:tr w:rsidR="00D64DD1" w14:paraId="3613AF75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7A22F28" w14:textId="77777777" w:rsidR="00D64DD1" w:rsidRPr="005B7AD2" w:rsidRDefault="00D64DD1" w:rsidP="00D64D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3F7D783" w14:textId="2C535587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>Experience of HR management or administration.</w:t>
            </w:r>
          </w:p>
        </w:tc>
      </w:tr>
      <w:tr w:rsidR="00D64DD1" w14:paraId="7485BFA6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70D5F14" w14:textId="77777777" w:rsidR="00D64DD1" w:rsidRPr="005B7AD2" w:rsidRDefault="00D64DD1" w:rsidP="00D64DD1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70561CE" w14:textId="1404DCDC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 xml:space="preserve">Working with or supporting volunteers or junior staff.    </w:t>
            </w:r>
          </w:p>
        </w:tc>
      </w:tr>
      <w:tr w:rsidR="00D64DD1" w14:paraId="776BF12A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0DAA745" w14:textId="77777777" w:rsidR="00D64DD1" w:rsidRPr="005B7AD2" w:rsidRDefault="00D64DD1" w:rsidP="00D64DD1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3F4FE75F" w14:textId="6315301A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>MAC user</w:t>
            </w:r>
          </w:p>
        </w:tc>
      </w:tr>
      <w:tr w:rsidR="00D64DD1" w14:paraId="244FBF79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C3EE071" w14:textId="1E20AB8A" w:rsidR="00D64DD1" w:rsidRPr="005B7AD2" w:rsidRDefault="00D64DD1" w:rsidP="00D64DD1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33506BA" w14:textId="77C3B85A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>Office management and administration experience.</w:t>
            </w:r>
          </w:p>
        </w:tc>
      </w:tr>
      <w:tr w:rsidR="00D64DD1" w14:paraId="0BA8233F" w14:textId="77777777" w:rsidTr="005B7AD2">
        <w:trPr>
          <w:trHeight w:val="26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026E7B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1E5FDFE" w14:textId="3146AFF9" w:rsidR="00D64DD1" w:rsidRPr="005B7AD2" w:rsidRDefault="00D64DD1" w:rsidP="00D64DD1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751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F4DEDCA" w14:textId="4DE3BD20" w:rsidR="00D64DD1" w:rsidRPr="004D50C1" w:rsidRDefault="00D64DD1" w:rsidP="00D64DD1">
            <w:pPr>
              <w:pStyle w:val="BodyB"/>
              <w:rPr>
                <w:rFonts w:ascii="Helvetica" w:hAnsi="Helvetica"/>
                <w:sz w:val="20"/>
                <w:szCs w:val="20"/>
              </w:rPr>
            </w:pPr>
            <w:r w:rsidRPr="004D50C1">
              <w:rPr>
                <w:rFonts w:ascii="Helvetica" w:hAnsi="Helvetica"/>
                <w:sz w:val="20"/>
                <w:szCs w:val="20"/>
              </w:rPr>
              <w:t xml:space="preserve">An adequate home-working space, with broadband access of sufficient quality to facilitate video calls and collaborative working. </w:t>
            </w:r>
          </w:p>
        </w:tc>
      </w:tr>
    </w:tbl>
    <w:p w14:paraId="22715DC0" w14:textId="77777777" w:rsidR="009D5085" w:rsidRDefault="009D5085">
      <w:pPr>
        <w:pStyle w:val="BodyA"/>
        <w:widowControl w:val="0"/>
      </w:pPr>
    </w:p>
    <w:p w14:paraId="72266298" w14:textId="77777777" w:rsidR="009D5085" w:rsidRDefault="005B7AD2">
      <w:pPr>
        <w:pStyle w:val="BodyA"/>
        <w:widowControl w:val="0"/>
      </w:pPr>
      <w:r>
        <w:br/>
      </w:r>
    </w:p>
    <w:sectPr w:rsidR="009D5085">
      <w:headerReference w:type="default" r:id="rId10"/>
      <w:pgSz w:w="11900" w:h="16840"/>
      <w:pgMar w:top="1080" w:right="1080" w:bottom="108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FFD3" w14:textId="77777777" w:rsidR="000C7288" w:rsidRDefault="000C7288">
      <w:r>
        <w:separator/>
      </w:r>
    </w:p>
  </w:endnote>
  <w:endnote w:type="continuationSeparator" w:id="0">
    <w:p w14:paraId="20230F9F" w14:textId="77777777" w:rsidR="000C7288" w:rsidRDefault="000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3804" w14:textId="77777777" w:rsidR="000C7288" w:rsidRDefault="000C7288">
      <w:r>
        <w:separator/>
      </w:r>
    </w:p>
  </w:footnote>
  <w:footnote w:type="continuationSeparator" w:id="0">
    <w:p w14:paraId="06C2FE8C" w14:textId="77777777" w:rsidR="000C7288" w:rsidRDefault="000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8239" w14:textId="77777777" w:rsidR="0079685C" w:rsidRDefault="0079685C">
    <w:pPr>
      <w:pStyle w:val="HeaderFooterA"/>
      <w:tabs>
        <w:tab w:val="clear" w:pos="9020"/>
        <w:tab w:val="center" w:pos="4873"/>
        <w:tab w:val="right" w:pos="9720"/>
      </w:tabs>
    </w:pPr>
    <w:r>
      <w:rPr>
        <w:noProof/>
      </w:rPr>
      <w:drawing>
        <wp:inline distT="0" distB="0" distL="0" distR="0" wp14:anchorId="586AA40A" wp14:editId="0E23ECE0">
          <wp:extent cx="2755501" cy="29206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501" cy="2920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F0180E0" w14:textId="77777777" w:rsidR="0079685C" w:rsidRDefault="0079685C">
    <w:pPr>
      <w:pStyle w:val="HeaderFooterA"/>
      <w:tabs>
        <w:tab w:val="clear" w:pos="9020"/>
        <w:tab w:val="center" w:pos="4873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B9B"/>
    <w:multiLevelType w:val="multilevel"/>
    <w:tmpl w:val="D692347E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15D364E3"/>
    <w:multiLevelType w:val="multilevel"/>
    <w:tmpl w:val="68EEDA1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5237556F"/>
    <w:multiLevelType w:val="hybridMultilevel"/>
    <w:tmpl w:val="AA343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00ECD"/>
    <w:multiLevelType w:val="multilevel"/>
    <w:tmpl w:val="D3EA2E0C"/>
    <w:styleLink w:val="List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num w:numId="1" w16cid:durableId="1079256249">
    <w:abstractNumId w:val="0"/>
  </w:num>
  <w:num w:numId="2" w16cid:durableId="529949740">
    <w:abstractNumId w:val="1"/>
  </w:num>
  <w:num w:numId="3" w16cid:durableId="1812861754">
    <w:abstractNumId w:val="3"/>
  </w:num>
  <w:num w:numId="4" w16cid:durableId="100409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85"/>
    <w:rsid w:val="000519ED"/>
    <w:rsid w:val="000B0891"/>
    <w:rsid w:val="000C7288"/>
    <w:rsid w:val="001B4689"/>
    <w:rsid w:val="002D066C"/>
    <w:rsid w:val="002F5DF5"/>
    <w:rsid w:val="00305232"/>
    <w:rsid w:val="0044576B"/>
    <w:rsid w:val="00454215"/>
    <w:rsid w:val="0049243B"/>
    <w:rsid w:val="004954E8"/>
    <w:rsid w:val="004C5F70"/>
    <w:rsid w:val="004D50C1"/>
    <w:rsid w:val="004E1CBB"/>
    <w:rsid w:val="005A3160"/>
    <w:rsid w:val="005B7AD2"/>
    <w:rsid w:val="005E7633"/>
    <w:rsid w:val="00606D1D"/>
    <w:rsid w:val="00642357"/>
    <w:rsid w:val="00651DB9"/>
    <w:rsid w:val="006857AE"/>
    <w:rsid w:val="006A1E13"/>
    <w:rsid w:val="006B672D"/>
    <w:rsid w:val="006F0744"/>
    <w:rsid w:val="007364B8"/>
    <w:rsid w:val="00756D6A"/>
    <w:rsid w:val="0079685C"/>
    <w:rsid w:val="00863817"/>
    <w:rsid w:val="008871CE"/>
    <w:rsid w:val="008C1647"/>
    <w:rsid w:val="008C41BD"/>
    <w:rsid w:val="008C7EDB"/>
    <w:rsid w:val="009029EB"/>
    <w:rsid w:val="00926E33"/>
    <w:rsid w:val="00944014"/>
    <w:rsid w:val="0095688F"/>
    <w:rsid w:val="009A082F"/>
    <w:rsid w:val="009B1B4B"/>
    <w:rsid w:val="009D5085"/>
    <w:rsid w:val="009D53BE"/>
    <w:rsid w:val="00A66779"/>
    <w:rsid w:val="00AE1D9C"/>
    <w:rsid w:val="00B223A0"/>
    <w:rsid w:val="00B716F8"/>
    <w:rsid w:val="00BB3C5A"/>
    <w:rsid w:val="00BF2F62"/>
    <w:rsid w:val="00C40C1D"/>
    <w:rsid w:val="00C70F8F"/>
    <w:rsid w:val="00D64DD1"/>
    <w:rsid w:val="00DB1E64"/>
    <w:rsid w:val="00E02166"/>
    <w:rsid w:val="00E30626"/>
    <w:rsid w:val="00E63806"/>
    <w:rsid w:val="00E74D0D"/>
    <w:rsid w:val="00E82157"/>
    <w:rsid w:val="00EA021A"/>
    <w:rsid w:val="00EB78F8"/>
    <w:rsid w:val="00F91C31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06C1"/>
  <w15:docId w15:val="{50F94365-E4F9-8742-A395-17919F7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3A">
    <w:name w:val="Table Style 3 A"/>
    <w:rPr>
      <w:rFonts w:ascii="Helvetica" w:hAnsi="Arial Unicode MS" w:cs="Arial Unicode MS"/>
      <w:color w:val="FEFFFE"/>
      <w:u w:color="FEFFFE"/>
      <w:lang w:val="en-US"/>
    </w:r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8F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AD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AD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0F4A0BE0D274A83035B95DACC3B5B" ma:contentTypeVersion="17" ma:contentTypeDescription="Create a new document." ma:contentTypeScope="" ma:versionID="763cffc24ee2cc42a9b71fb710c915db">
  <xsd:schema xmlns:xsd="http://www.w3.org/2001/XMLSchema" xmlns:xs="http://www.w3.org/2001/XMLSchema" xmlns:p="http://schemas.microsoft.com/office/2006/metadata/properties" xmlns:ns2="e66e4090-5257-4aab-bf05-574c51390c8f" xmlns:ns3="18aea7e8-9ba1-4dfd-8064-a2bda8784fa2" targetNamespace="http://schemas.microsoft.com/office/2006/metadata/properties" ma:root="true" ma:fieldsID="91bed9669423c6c2b92784eb1ea38b07" ns2:_="" ns3:_="">
    <xsd:import namespace="e66e4090-5257-4aab-bf05-574c51390c8f"/>
    <xsd:import namespace="18aea7e8-9ba1-4dfd-8064-a2bda8784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e4090-5257-4aab-bf05-574c51390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b8f30a-70a7-44cf-9e20-d5ea616c3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a7e8-9ba1-4dfd-8064-a2bda8784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13024c-ed74-4917-a6a3-2abe51d701f0}" ma:internalName="TaxCatchAll" ma:showField="CatchAllData" ma:web="18aea7e8-9ba1-4dfd-8064-a2bda8784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2DDF0-77B1-471F-A524-389F6A5B7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A1D93-80BD-C246-9A80-9A3B85E4C0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396BD-1042-4C16-AE4E-AE02C8C5C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e4090-5257-4aab-bf05-574c51390c8f"/>
    <ds:schemaRef ds:uri="18aea7e8-9ba1-4dfd-8064-a2bda8784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sustainable food trust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Anneke Morley</cp:lastModifiedBy>
  <cp:revision>9</cp:revision>
  <cp:lastPrinted>2020-02-12T14:28:00Z</cp:lastPrinted>
  <dcterms:created xsi:type="dcterms:W3CDTF">2023-01-15T16:22:00Z</dcterms:created>
  <dcterms:modified xsi:type="dcterms:W3CDTF">2023-01-26T11:07:00Z</dcterms:modified>
</cp:coreProperties>
</file>